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16D60" w14:textId="77777777" w:rsidR="00BC2DCC" w:rsidRDefault="00BC2DCC" w:rsidP="00BC2DCC">
      <w:pPr>
        <w:pStyle w:val="NormaleWeb"/>
        <w:shd w:val="clear" w:color="auto" w:fill="FFFFFF"/>
        <w:spacing w:before="0" w:beforeAutospacing="0" w:after="225" w:afterAutospacing="0"/>
        <w:rPr>
          <w:rFonts w:ascii="Titillium Web" w:hAnsi="Titillium Web"/>
          <w:color w:val="1C2024"/>
          <w:sz w:val="27"/>
          <w:szCs w:val="27"/>
        </w:rPr>
      </w:pPr>
      <w:r>
        <w:rPr>
          <w:rStyle w:val="Enfasigrassetto"/>
          <w:rFonts w:ascii="Titillium Web" w:hAnsi="Titillium Web"/>
          <w:color w:val="1C2024"/>
          <w:sz w:val="27"/>
          <w:szCs w:val="27"/>
        </w:rPr>
        <w:t>PON 2014/2020 - Avviso pubblico 10862 del 16/09/2016    </w:t>
      </w:r>
    </w:p>
    <w:p w14:paraId="535DD663" w14:textId="77777777" w:rsidR="00BC2DCC" w:rsidRDefault="00BC2DCC" w:rsidP="00BC2DCC">
      <w:pPr>
        <w:pStyle w:val="NormaleWeb"/>
        <w:shd w:val="clear" w:color="auto" w:fill="FFFFFF"/>
        <w:spacing w:before="0" w:beforeAutospacing="0" w:after="225" w:afterAutospacing="0"/>
        <w:rPr>
          <w:rFonts w:ascii="Titillium Web" w:hAnsi="Titillium Web"/>
          <w:color w:val="1C2024"/>
          <w:sz w:val="27"/>
          <w:szCs w:val="27"/>
        </w:rPr>
      </w:pPr>
      <w:r>
        <w:rPr>
          <w:rStyle w:val="Enfasigrassetto"/>
          <w:rFonts w:ascii="Titillium Web" w:hAnsi="Titillium Web"/>
          <w:color w:val="1C2024"/>
          <w:sz w:val="28"/>
          <w:szCs w:val="28"/>
        </w:rPr>
        <w:t>Progetto:</w:t>
      </w:r>
      <w:r>
        <w:rPr>
          <w:rFonts w:ascii="Titillium Web" w:hAnsi="Titillium Web"/>
          <w:color w:val="1C2024"/>
          <w:sz w:val="28"/>
          <w:szCs w:val="28"/>
        </w:rPr>
        <w:t> 10.1.1A-FSEPON-PU- 2017-81 </w:t>
      </w:r>
      <w:r>
        <w:rPr>
          <w:rStyle w:val="Enfasigrassetto"/>
          <w:rFonts w:ascii="Titillium Web" w:hAnsi="Titillium Web"/>
          <w:color w:val="1C2024"/>
          <w:sz w:val="28"/>
          <w:szCs w:val="28"/>
        </w:rPr>
        <w:t>"Progetti di inclusione sociale e lotta al disagio" - "La mia scuola...oltre"</w:t>
      </w:r>
    </w:p>
    <w:p w14:paraId="51F67DFD" w14:textId="77777777" w:rsidR="00BC2DCC" w:rsidRDefault="00BC2DCC" w:rsidP="00BC2DCC">
      <w:pPr>
        <w:pStyle w:val="NormaleWeb"/>
        <w:shd w:val="clear" w:color="auto" w:fill="FFFFFF"/>
        <w:spacing w:before="0" w:beforeAutospacing="0" w:after="225" w:afterAutospacing="0"/>
        <w:rPr>
          <w:rFonts w:ascii="Titillium Web" w:hAnsi="Titillium Web"/>
          <w:color w:val="1C2024"/>
          <w:sz w:val="27"/>
          <w:szCs w:val="27"/>
        </w:rPr>
      </w:pPr>
      <w:r>
        <w:rPr>
          <w:rFonts w:ascii="Titillium Web" w:hAnsi="Titillium Web"/>
          <w:color w:val="1C2024"/>
          <w:sz w:val="27"/>
          <w:szCs w:val="27"/>
        </w:rPr>
        <w:t> </w:t>
      </w:r>
    </w:p>
    <w:p w14:paraId="784C2D92" w14:textId="77777777" w:rsidR="00BC2DCC" w:rsidRDefault="00BC2DCC" w:rsidP="00BC2DCC">
      <w:pPr>
        <w:pStyle w:val="NormaleWeb"/>
        <w:shd w:val="clear" w:color="auto" w:fill="FFFFFF"/>
        <w:spacing w:before="0" w:beforeAutospacing="0" w:after="225" w:afterAutospacing="0"/>
        <w:jc w:val="both"/>
        <w:rPr>
          <w:rFonts w:ascii="Titillium Web" w:hAnsi="Titillium Web"/>
          <w:color w:val="1C2024"/>
          <w:sz w:val="27"/>
          <w:szCs w:val="27"/>
        </w:rPr>
      </w:pPr>
      <w:r>
        <w:rPr>
          <w:rFonts w:ascii="Titillium Web" w:hAnsi="Titillium Web"/>
          <w:color w:val="1C2024"/>
          <w:sz w:val="27"/>
          <w:szCs w:val="27"/>
        </w:rPr>
        <w:t xml:space="preserve">A gennaio si avvieranno i moduli previsti nel progetto PON “La mia </w:t>
      </w:r>
      <w:proofErr w:type="gramStart"/>
      <w:r>
        <w:rPr>
          <w:rFonts w:ascii="Titillium Web" w:hAnsi="Titillium Web"/>
          <w:color w:val="1C2024"/>
          <w:sz w:val="27"/>
          <w:szCs w:val="27"/>
        </w:rPr>
        <w:t>scuola..</w:t>
      </w:r>
      <w:proofErr w:type="gramEnd"/>
      <w:r>
        <w:rPr>
          <w:rFonts w:ascii="Titillium Web" w:hAnsi="Titillium Web"/>
          <w:color w:val="1C2024"/>
          <w:sz w:val="27"/>
          <w:szCs w:val="27"/>
        </w:rPr>
        <w:t xml:space="preserve"> oltre”, per l’espletamento dei quali la scuola “Don Milani” riceverà finanziamenti europei per €35.574.</w:t>
      </w:r>
    </w:p>
    <w:p w14:paraId="1D7D3200" w14:textId="77777777" w:rsidR="00BC2DCC" w:rsidRDefault="00BC2DCC" w:rsidP="00BC2DCC">
      <w:pPr>
        <w:pStyle w:val="NormaleWeb"/>
        <w:shd w:val="clear" w:color="auto" w:fill="FFFFFF"/>
        <w:spacing w:before="0" w:beforeAutospacing="0" w:after="225" w:afterAutospacing="0"/>
        <w:jc w:val="both"/>
        <w:rPr>
          <w:rFonts w:ascii="Titillium Web" w:hAnsi="Titillium Web"/>
          <w:color w:val="1C2024"/>
          <w:sz w:val="27"/>
          <w:szCs w:val="27"/>
        </w:rPr>
      </w:pPr>
      <w:r>
        <w:rPr>
          <w:rFonts w:ascii="Titillium Web" w:hAnsi="Titillium Web"/>
          <w:color w:val="1C2024"/>
          <w:sz w:val="27"/>
          <w:szCs w:val="27"/>
        </w:rPr>
        <w:t>La proposta progettuale prevede sei moduli progettuali per gli alunni e uno per i genitori: percorsi di ampliamento curriculare, che si avvarranno di metodologie non tradizionali e punteranno sulle competenze digitali, utilizzando metodi innovativi in spazi e tempi alternativi. La scuola, infatti, aprirà le porte ai suoi utenti di pomeriggio, il sabato mattina o durante il periodo di sospensione delle attività didattiche. I percorsi formativi saranno rivolti agli alunni di classe terza, quarta e quinta, e i gruppi saranno omogenei per età, ma disomogenei al loro interno. In un clima fortemente inclusivo, i partecipanti avranno l’opportunità di stimolare le competenze di cittadinanza, migliorare il rapporto con il territorio, inteso come-aula-palestra didattica, sviluppare competenze trasversali, comunque riconducibili al curricolo, e saranno protagonisti del proprio processo di apprendimento. Con un approccio sempre laboratoriale, amplieranno le competenze linguistiche, matematiche attraverso metodologie didattiche innovative e laboratoriali, in un clima relazionale positivo, in cui si promuoveranno atteggiamenti di collaborazione, ascolto e tolleranza, con particolare attenzione a tutte le forme di fragilità. Il progetto rivolto ai genitori sui temi della genitorialità, poi, darà forza ai percorsi previsti per gli alunni, in quanto saranno sensibilizzati a condividere le scelte educative della scuola per i loro figli. L’intero progetto si avvarrà della collaborazione di altre agenzie educative presenti sul territorio.</w:t>
      </w:r>
    </w:p>
    <w:p w14:paraId="66F3FC7E" w14:textId="77777777" w:rsidR="00BC2DCC" w:rsidRDefault="00BC2DCC" w:rsidP="00BC2DCC">
      <w:pPr>
        <w:pStyle w:val="NormaleWeb"/>
        <w:shd w:val="clear" w:color="auto" w:fill="FFFFFF"/>
        <w:spacing w:before="0" w:beforeAutospacing="0" w:after="225" w:afterAutospacing="0"/>
        <w:jc w:val="both"/>
        <w:rPr>
          <w:rFonts w:ascii="Titillium Web" w:hAnsi="Titillium Web"/>
          <w:color w:val="1C2024"/>
          <w:sz w:val="27"/>
          <w:szCs w:val="27"/>
        </w:rPr>
      </w:pPr>
      <w:r>
        <w:rPr>
          <w:rFonts w:ascii="Titillium Web" w:hAnsi="Titillium Web"/>
          <w:color w:val="1C2024"/>
          <w:sz w:val="27"/>
          <w:szCs w:val="27"/>
        </w:rPr>
        <w:t>In allegato le descrizioni, modulo per modulo, con relativo titolo, esperto, tutor e durata.</w:t>
      </w:r>
    </w:p>
    <w:p w14:paraId="234B6DFC" w14:textId="77777777" w:rsidR="00722600" w:rsidRDefault="00722600"/>
    <w:sectPr w:rsidR="007226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4AC"/>
    <w:rsid w:val="00722600"/>
    <w:rsid w:val="00BC2DCC"/>
    <w:rsid w:val="00C6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ADFA29-4912-4E14-A890-CA462ABB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C2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C2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6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Rita Lograno</dc:creator>
  <cp:keywords/>
  <dc:description/>
  <cp:lastModifiedBy>Bruna Rita Lograno</cp:lastModifiedBy>
  <cp:revision>3</cp:revision>
  <dcterms:created xsi:type="dcterms:W3CDTF">2023-11-02T14:51:00Z</dcterms:created>
  <dcterms:modified xsi:type="dcterms:W3CDTF">2023-11-02T14:52:00Z</dcterms:modified>
</cp:coreProperties>
</file>