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224640</wp:posOffset>
            </wp:positionH>
            <wp:positionV relativeFrom="paragraph">
              <wp:posOffset>150482</wp:posOffset>
            </wp:positionV>
            <wp:extent cx="1582917" cy="1038237"/>
            <wp:effectExtent b="0" l="0" r="0" t="0"/>
            <wp:wrapNone/>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582917" cy="1038237"/>
                    </a:xfrm>
                    <a:prstGeom prst="rect"/>
                    <a:ln/>
                  </pic:spPr>
                </pic:pic>
              </a:graphicData>
            </a:graphic>
          </wp:anchor>
        </w:drawing>
      </w:r>
    </w:p>
    <w:p w:rsidR="00000000" w:rsidDel="00000000" w:rsidP="00000000" w:rsidRDefault="00000000" w:rsidRPr="00000000" w14:paraId="00000002">
      <w:pP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455764" cy="462960"/>
            <wp:effectExtent b="0" l="0" r="0" t="0"/>
            <wp:docPr id="3"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455764" cy="46296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1"/>
        <w:keepLines w:val="1"/>
        <w:spacing w:line="240" w:lineRule="auto"/>
        <w:ind w:left="2552" w:right="2408" w:firstLine="0"/>
        <w:jc w:val="center"/>
        <w:rPr>
          <w:rFonts w:ascii="Times New Roman" w:cs="Times New Roman" w:eastAsia="Times New Roman" w:hAnsi="Times New Roman"/>
          <w:color w:val="00000a"/>
          <w:sz w:val="16"/>
          <w:szCs w:val="16"/>
        </w:rPr>
      </w:pPr>
      <w:r w:rsidDel="00000000" w:rsidR="00000000" w:rsidRPr="00000000">
        <w:rPr>
          <w:rFonts w:ascii="Times New Roman" w:cs="Times New Roman" w:eastAsia="Times New Roman" w:hAnsi="Times New Roman"/>
          <w:color w:val="00000a"/>
          <w:sz w:val="16"/>
          <w:szCs w:val="16"/>
          <w:rtl w:val="0"/>
        </w:rPr>
        <w:t xml:space="preserve">DIREZIONE DIDATTICA STATALE</w:t>
      </w:r>
    </w:p>
    <w:p w:rsidR="00000000" w:rsidDel="00000000" w:rsidP="00000000" w:rsidRDefault="00000000" w:rsidRPr="00000000" w14:paraId="00000005">
      <w:pPr>
        <w:keepNext w:val="1"/>
        <w:keepLines w:val="1"/>
        <w:spacing w:line="240" w:lineRule="auto"/>
        <w:ind w:left="2552" w:right="2408" w:firstLine="0"/>
        <w:jc w:val="center"/>
        <w:rPr>
          <w:color w:val="434343"/>
          <w:sz w:val="16"/>
          <w:szCs w:val="16"/>
        </w:rPr>
      </w:pPr>
      <w:r w:rsidDel="00000000" w:rsidR="00000000" w:rsidRPr="00000000">
        <w:rPr>
          <w:rFonts w:ascii="Times New Roman" w:cs="Times New Roman" w:eastAsia="Times New Roman" w:hAnsi="Times New Roman"/>
          <w:color w:val="434343"/>
          <w:sz w:val="16"/>
          <w:szCs w:val="16"/>
          <w:rtl w:val="0"/>
        </w:rPr>
        <w:t xml:space="preserve">“VI CIRCOLO DON L. MILANI”</w:t>
      </w:r>
      <w:r w:rsidDel="00000000" w:rsidR="00000000" w:rsidRPr="00000000">
        <w:rPr>
          <w:rtl w:val="0"/>
        </w:rPr>
      </w:r>
    </w:p>
    <w:p w:rsidR="00000000" w:rsidDel="00000000" w:rsidP="00000000" w:rsidRDefault="00000000" w:rsidRPr="00000000" w14:paraId="00000006">
      <w:pPr>
        <w:spacing w:line="240" w:lineRule="auto"/>
        <w:ind w:left="3119" w:right="1983" w:hanging="425"/>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Via Golgota, 39 – 70022 Altamura (BA)</w:t>
      </w:r>
    </w:p>
    <w:p w:rsidR="00000000" w:rsidDel="00000000" w:rsidP="00000000" w:rsidRDefault="00000000" w:rsidRPr="00000000" w14:paraId="00000007">
      <w:pPr>
        <w:spacing w:line="240" w:lineRule="auto"/>
        <w:ind w:left="2410" w:right="2273"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C.F. 91016880725   Tel.e Fax 080/3114308</w:t>
      </w:r>
    </w:p>
    <w:p w:rsidR="00000000" w:rsidDel="00000000" w:rsidP="00000000" w:rsidRDefault="00000000" w:rsidRPr="00000000" w14:paraId="00000008">
      <w:pPr>
        <w:spacing w:line="240" w:lineRule="auto"/>
        <w:ind w:left="2127" w:right="2273"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email: </w:t>
      </w:r>
      <w:hyperlink r:id="rId8">
        <w:r w:rsidDel="00000000" w:rsidR="00000000" w:rsidRPr="00000000">
          <w:rPr>
            <w:rFonts w:ascii="Times New Roman" w:cs="Times New Roman" w:eastAsia="Times New Roman" w:hAnsi="Times New Roman"/>
            <w:color w:val="00000a"/>
            <w:sz w:val="16"/>
            <w:szCs w:val="16"/>
            <w:rtl w:val="0"/>
          </w:rPr>
          <w:t xml:space="preserve">baee19200t@istruzione.it</w:t>
        </w:r>
      </w:hyperlink>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09">
      <w:pPr>
        <w:spacing w:line="240" w:lineRule="auto"/>
        <w:ind w:left="2127" w:right="2273"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pec: </w:t>
      </w:r>
      <w:hyperlink r:id="rId9">
        <w:r w:rsidDel="00000000" w:rsidR="00000000" w:rsidRPr="00000000">
          <w:rPr>
            <w:rFonts w:ascii="Times New Roman" w:cs="Times New Roman" w:eastAsia="Times New Roman" w:hAnsi="Times New Roman"/>
            <w:color w:val="00000a"/>
            <w:sz w:val="16"/>
            <w:szCs w:val="16"/>
            <w:rtl w:val="0"/>
          </w:rPr>
          <w:t xml:space="preserve">baee19200t@pec.istruzione.it</w:t>
        </w:r>
      </w:hyperlink>
      <w:r w:rsidDel="00000000" w:rsidR="00000000" w:rsidRPr="00000000">
        <w:rPr>
          <w:rtl w:val="0"/>
        </w:rPr>
      </w:r>
    </w:p>
    <w:p w:rsidR="00000000" w:rsidDel="00000000" w:rsidP="00000000" w:rsidRDefault="00000000" w:rsidRPr="00000000" w14:paraId="0000000A">
      <w:pPr>
        <w:spacing w:line="240" w:lineRule="auto"/>
        <w:ind w:left="2552" w:right="2408" w:firstLine="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Sito web: </w:t>
      </w:r>
      <w:hyperlink r:id="rId10">
        <w:r w:rsidDel="00000000" w:rsidR="00000000" w:rsidRPr="00000000">
          <w:rPr>
            <w:rFonts w:ascii="Times New Roman" w:cs="Times New Roman" w:eastAsia="Times New Roman" w:hAnsi="Times New Roman"/>
            <w:color w:val="0000ff"/>
            <w:sz w:val="16"/>
            <w:szCs w:val="16"/>
            <w:u w:val="single"/>
            <w:rtl w:val="0"/>
          </w:rPr>
          <w:t xml:space="preserve">www.donmilanialtamura.edu.it</w:t>
        </w:r>
      </w:hyperlink>
      <w:r w:rsidDel="00000000" w:rsidR="00000000" w:rsidRPr="00000000">
        <w:rPr>
          <w:rtl w:val="0"/>
        </w:rPr>
      </w:r>
    </w:p>
    <w:p w:rsidR="00000000" w:rsidDel="00000000" w:rsidP="00000000" w:rsidRDefault="00000000" w:rsidRPr="00000000" w14:paraId="0000000B">
      <w:pPr>
        <w:spacing w:line="240" w:lineRule="auto"/>
        <w:ind w:left="2552" w:right="2408" w:firstLine="0"/>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C">
      <w:pPr>
        <w:spacing w:line="240" w:lineRule="auto"/>
        <w:ind w:right="5"/>
        <w:jc w:val="center"/>
        <w:rPr>
          <w:rFonts w:ascii="Times New Roman" w:cs="Times New Roman" w:eastAsia="Times New Roman" w:hAnsi="Times New Roman"/>
          <w:sz w:val="16"/>
          <w:szCs w:val="16"/>
        </w:rPr>
      </w:pPr>
      <w:r w:rsidDel="00000000" w:rsidR="00000000" w:rsidRPr="00000000">
        <w:rPr>
          <w:rFonts w:ascii="Calibri" w:cs="Calibri" w:eastAsia="Calibri" w:hAnsi="Calibri"/>
        </w:rPr>
        <w:drawing>
          <wp:inline distB="114300" distT="114300" distL="114300" distR="114300">
            <wp:extent cx="2947988" cy="594827"/>
            <wp:effectExtent b="0" l="0" r="0" t="0"/>
            <wp:docPr id="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2947988" cy="594827"/>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line="240" w:lineRule="auto"/>
        <w:ind w:left="2552" w:right="2408" w:firstLine="0"/>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E">
      <w:pPr>
        <w:spacing w:after="0" w:before="0" w:line="240" w:lineRule="auto"/>
        <w:ind w:left="720" w:right="5" w:firstLine="720"/>
        <w:jc w:val="both"/>
        <w:rPr>
          <w:rFonts w:ascii="Calibri" w:cs="Calibri" w:eastAsia="Calibri" w:hAnsi="Calibri"/>
        </w:rPr>
      </w:pPr>
      <w:r w:rsidDel="00000000" w:rsidR="00000000" w:rsidRPr="00000000">
        <w:rPr>
          <w:rFonts w:ascii="Calibri" w:cs="Calibri" w:eastAsia="Calibri" w:hAnsi="Calibri"/>
          <w:rtl w:val="0"/>
        </w:rPr>
        <w:tab/>
        <w:tab/>
        <w:tab/>
        <w:tab/>
        <w:tab/>
        <w:tab/>
        <w:t xml:space="preserve">Altamura, 06/04/2022</w:t>
      </w:r>
    </w:p>
    <w:p w:rsidR="00000000" w:rsidDel="00000000" w:rsidP="00000000" w:rsidRDefault="00000000" w:rsidRPr="00000000" w14:paraId="0000000F">
      <w:pPr>
        <w:spacing w:after="0" w:before="0" w:line="240" w:lineRule="auto"/>
        <w:ind w:right="5"/>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0" w:before="0" w:line="240" w:lineRule="auto"/>
        <w:ind w:left="5760" w:right="5" w:firstLine="0"/>
        <w:jc w:val="both"/>
        <w:rPr>
          <w:rFonts w:ascii="Calibri" w:cs="Calibri" w:eastAsia="Calibri" w:hAnsi="Calibri"/>
        </w:rPr>
      </w:pPr>
      <w:r w:rsidDel="00000000" w:rsidR="00000000" w:rsidRPr="00000000">
        <w:rPr>
          <w:rFonts w:ascii="Calibri" w:cs="Calibri" w:eastAsia="Calibri" w:hAnsi="Calibri"/>
          <w:rtl w:val="0"/>
        </w:rPr>
        <w:t xml:space="preserve">All’Albo</w:t>
      </w:r>
    </w:p>
    <w:p w:rsidR="00000000" w:rsidDel="00000000" w:rsidP="00000000" w:rsidRDefault="00000000" w:rsidRPr="00000000" w14:paraId="00000011">
      <w:pPr>
        <w:spacing w:after="0" w:before="0" w:line="240" w:lineRule="auto"/>
        <w:ind w:left="5760" w:right="5" w:firstLine="0"/>
        <w:jc w:val="both"/>
        <w:rPr>
          <w:rFonts w:ascii="Calibri" w:cs="Calibri" w:eastAsia="Calibri" w:hAnsi="Calibri"/>
        </w:rPr>
      </w:pPr>
      <w:r w:rsidDel="00000000" w:rsidR="00000000" w:rsidRPr="00000000">
        <w:rPr>
          <w:rFonts w:ascii="Calibri" w:cs="Calibri" w:eastAsia="Calibri" w:hAnsi="Calibri"/>
          <w:rtl w:val="0"/>
        </w:rPr>
        <w:t xml:space="preserve">Ad Amministrazione trasparente</w:t>
      </w:r>
    </w:p>
    <w:p w:rsidR="00000000" w:rsidDel="00000000" w:rsidP="00000000" w:rsidRDefault="00000000" w:rsidRPr="00000000" w14:paraId="00000012">
      <w:pPr>
        <w:spacing w:after="0" w:before="0" w:line="240" w:lineRule="auto"/>
        <w:ind w:left="5760" w:right="5"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OGGETTO: Fondi Strutturali Europei – Programma Operativo Nazionale “Per la scuola, competenze e ambienti per l’apprendimento” 2014-2020. Asse II – Infrastrutture per l’istruzione - Fondo europeo di sviluppo regionale (FESR) – REACT EU. Asse V – Priorità d’investimento: 13i – (FESR) “Promuovere il superamento degli effetti della crisi nel contesto della pandemia di COVID-19 e delle sue conseguenze sociali e preparare una ripresa verde, digitale e resiliente dell’economia” – Obiettivo specifico 13.1: Facilitare una ripresa verde, digitale e resiliente dell'economia - Azione 13.1.2 “Digital Board: trasformazione digitale nella didattica e nell’organizzazione”. Avviso pubblico prot. n. AOODGEFID/28966 del 06/09/2021</w:t>
      </w:r>
    </w:p>
    <w:p w:rsidR="00000000" w:rsidDel="00000000" w:rsidP="00000000" w:rsidRDefault="00000000" w:rsidRPr="00000000" w14:paraId="00000014">
      <w:pPr>
        <w:spacing w:line="240" w:lineRule="auto"/>
        <w:ind w:right="-152.5984251968498"/>
        <w:jc w:val="both"/>
        <w:rPr>
          <w:rFonts w:ascii="Calibri" w:cs="Calibri" w:eastAsia="Calibri" w:hAnsi="Calibri"/>
          <w:b w:val="1"/>
        </w:rPr>
      </w:pPr>
      <w:r w:rsidDel="00000000" w:rsidR="00000000" w:rsidRPr="00000000">
        <w:rPr>
          <w:rFonts w:ascii="Calibri" w:cs="Calibri" w:eastAsia="Calibri" w:hAnsi="Calibri"/>
          <w:b w:val="1"/>
          <w:rtl w:val="0"/>
        </w:rPr>
        <w:t xml:space="preserve">Nomina della Commissione preposta alla valutazione delle candidature di cui all’Avviso interno Prot. n. 1784 del 24/03/2022 per il reclutamento di fino a un massimo di 2 collaudatori</w:t>
      </w:r>
    </w:p>
    <w:p w:rsidR="00000000" w:rsidDel="00000000" w:rsidP="00000000" w:rsidRDefault="00000000" w:rsidRPr="00000000" w14:paraId="00000015">
      <w:pPr>
        <w:spacing w:line="240" w:lineRule="auto"/>
        <w:ind w:right="-152.5984251968498"/>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1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Codice progetto: 13.1.2A-FESRPON-PU-2021-395</w:t>
      </w:r>
    </w:p>
    <w:p w:rsidR="00000000" w:rsidDel="00000000" w:rsidP="00000000" w:rsidRDefault="00000000" w:rsidRPr="00000000" w14:paraId="0000001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Cup:D79J21011970006</w:t>
      </w:r>
    </w:p>
    <w:p w:rsidR="00000000" w:rsidDel="00000000" w:rsidP="00000000" w:rsidRDefault="00000000" w:rsidRPr="00000000" w14:paraId="00000018">
      <w:pPr>
        <w:spacing w:after="0" w:before="0" w:line="24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19">
      <w:pPr>
        <w:spacing w:after="0" w:before="0" w:line="240" w:lineRule="auto"/>
        <w:jc w:val="center"/>
        <w:rPr>
          <w:rFonts w:ascii="Calibri" w:cs="Calibri" w:eastAsia="Calibri" w:hAnsi="Calibri"/>
        </w:rPr>
      </w:pPr>
      <w:r w:rsidDel="00000000" w:rsidR="00000000" w:rsidRPr="00000000">
        <w:rPr>
          <w:rFonts w:ascii="Calibri" w:cs="Calibri" w:eastAsia="Calibri" w:hAnsi="Calibri"/>
          <w:rtl w:val="0"/>
        </w:rPr>
        <w:t xml:space="preserve">IL DIRIGENTE SCOLASTICO</w:t>
      </w:r>
    </w:p>
    <w:p w:rsidR="00000000" w:rsidDel="00000000" w:rsidP="00000000" w:rsidRDefault="00000000" w:rsidRPr="00000000" w14:paraId="0000001A">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VISTA la legge 7 agosto 1990, n. 241 “Nuove norme in materia di procedimento amministrativo e di diritto di accesso ai documenti amministrativi” e ss.mm.ii.;</w:t>
      </w:r>
    </w:p>
    <w:p w:rsidR="00000000" w:rsidDel="00000000" w:rsidP="00000000" w:rsidRDefault="00000000" w:rsidRPr="00000000" w14:paraId="0000001B">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VISTA la legge 15 marzo 1997 n. 59, concernente “Delega al Governo per il conferimento di funzioni e compiti alle regioni ed enti locali, per la riforma della Pubblica Amministrazione e per la semplificazione amministrativa";</w:t>
      </w:r>
    </w:p>
    <w:p w:rsidR="00000000" w:rsidDel="00000000" w:rsidP="00000000" w:rsidRDefault="00000000" w:rsidRPr="00000000" w14:paraId="0000001C">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il Decreto del Presidente della Repubblica 8 marzo 1999, n. 275, concernente il Regolamento recante norme in materia di autonomia delle Istituzioni Scolastiche, ai sensi della legge 15 marzo 1997, n.59;</w:t>
      </w:r>
    </w:p>
    <w:p w:rsidR="00000000" w:rsidDel="00000000" w:rsidP="00000000" w:rsidRDefault="00000000" w:rsidRPr="00000000" w14:paraId="0000001D">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VISTA la legge 13 luglio 2015 n. 107, concernente “Riforma del sistema nazionale di istruzione e formazione e delega per il riordino delle disposizioni legislative vigenti”;</w:t>
      </w:r>
    </w:p>
    <w:p w:rsidR="00000000" w:rsidDel="00000000" w:rsidP="00000000" w:rsidRDefault="00000000" w:rsidRPr="00000000" w14:paraId="0000001E">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il D.I. n. 129 del 28/08/2018 “Nuovo Regolamento di Contabilità”;</w:t>
      </w:r>
    </w:p>
    <w:p w:rsidR="00000000" w:rsidDel="00000000" w:rsidP="00000000" w:rsidRDefault="00000000" w:rsidRPr="00000000" w14:paraId="0000001F">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il D.Lgs. 30 marzo 2001, n. 165, recante “Norme generali sull’ordinamento del lavoro alle dipendenze delle Amministrazioni Pubbliche”;</w:t>
      </w:r>
    </w:p>
    <w:p w:rsidR="00000000" w:rsidDel="00000000" w:rsidP="00000000" w:rsidRDefault="00000000" w:rsidRPr="00000000" w14:paraId="00000020">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il D.Lgs. 18 aprile 2016, n. 50 “Attuazione delle direttive 2014/23/UE, 2014/24/UE e 2014/25/UE per il riordino della disciplina vigente in materia di contratti relativi a lavori, servizi e forniture”;</w:t>
      </w:r>
    </w:p>
    <w:p w:rsidR="00000000" w:rsidDel="00000000" w:rsidP="00000000" w:rsidRDefault="00000000" w:rsidRPr="00000000" w14:paraId="00000021">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VISTA la legge 24 dicembre 2007, n. 244, “Disposizioni in tema di collaborazioni esterne”;</w:t>
      </w:r>
    </w:p>
    <w:p w:rsidR="00000000" w:rsidDel="00000000" w:rsidP="00000000" w:rsidRDefault="00000000" w:rsidRPr="00000000" w14:paraId="00000022">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il Quaderno MI n. 3 del Novembre 2020, recante “Istruzioni per l’affidamento di incarichi individuali”;</w:t>
      </w:r>
    </w:p>
    <w:p w:rsidR="00000000" w:rsidDel="00000000" w:rsidP="00000000" w:rsidRDefault="00000000" w:rsidRPr="00000000" w14:paraId="00000023">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VISTA la Circolare n. 2/2008 del Dipartimento della funzione pubblica;</w:t>
      </w:r>
    </w:p>
    <w:p w:rsidR="00000000" w:rsidDel="00000000" w:rsidP="00000000" w:rsidRDefault="00000000" w:rsidRPr="00000000" w14:paraId="00000024">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il PTOF dell'Istituto, approvato con delibera del Consiglio di Circolo n. 178 del 29/10/2021;</w:t>
      </w:r>
    </w:p>
    <w:p w:rsidR="00000000" w:rsidDel="00000000" w:rsidP="00000000" w:rsidRDefault="00000000" w:rsidRPr="00000000" w14:paraId="00000025">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VISTA la propria Determina Prot. n. 1782 del 24/03/2022;</w:t>
      </w:r>
    </w:p>
    <w:p w:rsidR="00000000" w:rsidDel="00000000" w:rsidP="00000000" w:rsidRDefault="00000000" w:rsidRPr="00000000" w14:paraId="00000026">
      <w:pPr>
        <w:spacing w:after="0"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l’Avviso interno Prot. n. 1784 del 24/03/2022, di selezione per il reperimento di fino a 2 figure di collaudatore, da reclutare fra il personale, docente o ATA, in servizio presso il VI Circolo Didattico “Don Lorenzo Milani” di Altamura;</w:t>
      </w:r>
    </w:p>
    <w:p w:rsidR="00000000" w:rsidDel="00000000" w:rsidP="00000000" w:rsidRDefault="00000000" w:rsidRPr="00000000" w14:paraId="00000027">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TENUTO CONTO che il conferimento degli incarichi al personale deve avvenire nel rispetto dei principi di trasparenza e parità di trattamento;</w:t>
      </w:r>
    </w:p>
    <w:p w:rsidR="00000000" w:rsidDel="00000000" w:rsidP="00000000" w:rsidRDefault="00000000" w:rsidRPr="00000000" w14:paraId="00000028">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DATO ATTO di quanto stabilito, in merito alla designazione e alla nomina del Responsabile Unico del Procedimento (R.U.P.), dalla Delibera ANAC n.1096 del 26 ottobre 2016, recante “Linee guida n. 3”; VISTO che il termine per la presentazione delle candidature è scaduto il giorno 31/03/2022 alle ore 12:00;</w:t>
      </w:r>
    </w:p>
    <w:p w:rsidR="00000000" w:rsidDel="00000000" w:rsidP="00000000" w:rsidRDefault="00000000" w:rsidRPr="00000000" w14:paraId="00000029">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RITENUTO opportuno, considerata la natura e la rilevanza dell’affidamento, procedere alla nomina di un’apposita Commissione per la valutazione delle candidature pervenute;</w:t>
      </w:r>
    </w:p>
    <w:p w:rsidR="00000000" w:rsidDel="00000000" w:rsidP="00000000" w:rsidRDefault="00000000" w:rsidRPr="00000000" w14:paraId="0000002A">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CONSIDERATO altresì che all’interno della Stazione Appaltante, ai sensi dell’art. 77, comma 12 del d.lgs. n. 50 del 2016, sono presenti le adeguate professionalità richieste per la valutazione delle candidature pervenute;</w:t>
      </w:r>
    </w:p>
    <w:p w:rsidR="00000000" w:rsidDel="00000000" w:rsidP="00000000" w:rsidRDefault="00000000" w:rsidRPr="00000000" w14:paraId="0000002B">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DATO ATTO che i seguenti componenti della commissione giudicatrice sono soggetti che risultano muniti di qualificazione, professionalità tecnica, funzioni e ruoli che ben giustificano la partecipazione alla Commissione stessa;</w:t>
      </w:r>
    </w:p>
    <w:p w:rsidR="00000000" w:rsidDel="00000000" w:rsidP="00000000" w:rsidRDefault="00000000" w:rsidRPr="00000000" w14:paraId="0000002C">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l’art. 7 del d.P.R. 62/2013 recante il «Codice di comportamento dei dipendenti pubblici», applicabile ai commissari e segretari di commissione (combinato disposto di cui agli artt. 77, comma 6, e 42, comma 2, del D.Lgs. 50/2016);</w:t>
      </w:r>
    </w:p>
    <w:p w:rsidR="00000000" w:rsidDel="00000000" w:rsidP="00000000" w:rsidRDefault="00000000" w:rsidRPr="00000000" w14:paraId="0000002D">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VISTO l’art. 42 del D.Lgs. 50/2016, che definisce il conflitto di interessi e disciplina i relativi obblighi di astensione e comunicazione applicabili, tra gli altri, anche ai commissari e segretari di commissione (art. 77, comma 6, del D.Lgs. 50/2016);</w:t>
      </w:r>
    </w:p>
    <w:p w:rsidR="00000000" w:rsidDel="00000000" w:rsidP="00000000" w:rsidRDefault="00000000" w:rsidRPr="00000000" w14:paraId="0000002E">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VISTI gli atti trasmessi dall'Addetto all'Ufficio di Protocollo in merito alle domande di partecipazione pervenute entro i termini stabiliti dal citato Avviso interno Prot. n. 1784 del 24/03/2022</w:t>
      </w:r>
    </w:p>
    <w:p w:rsidR="00000000" w:rsidDel="00000000" w:rsidP="00000000" w:rsidRDefault="00000000" w:rsidRPr="00000000" w14:paraId="0000002F">
      <w:pPr>
        <w:spacing w:before="0"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0">
      <w:pPr>
        <w:spacing w:before="0" w:line="240" w:lineRule="auto"/>
        <w:jc w:val="center"/>
        <w:rPr>
          <w:rFonts w:ascii="Calibri" w:cs="Calibri" w:eastAsia="Calibri" w:hAnsi="Calibri"/>
        </w:rPr>
      </w:pPr>
      <w:r w:rsidDel="00000000" w:rsidR="00000000" w:rsidRPr="00000000">
        <w:rPr>
          <w:rFonts w:ascii="Calibri" w:cs="Calibri" w:eastAsia="Calibri" w:hAnsi="Calibri"/>
          <w:rtl w:val="0"/>
        </w:rPr>
        <w:t xml:space="preserve">DETERMINA</w:t>
      </w:r>
    </w:p>
    <w:p w:rsidR="00000000" w:rsidDel="00000000" w:rsidP="00000000" w:rsidRDefault="00000000" w:rsidRPr="00000000" w14:paraId="00000031">
      <w:pPr>
        <w:spacing w:before="0"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32">
      <w:pPr>
        <w:spacing w:before="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Art.1</w:t>
      </w:r>
    </w:p>
    <w:p w:rsidR="00000000" w:rsidDel="00000000" w:rsidP="00000000" w:rsidRDefault="00000000" w:rsidRPr="00000000" w14:paraId="00000033">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Le premesse sono parte integrante e sostanziale del presente provvedimento.</w:t>
      </w:r>
    </w:p>
    <w:p w:rsidR="00000000" w:rsidDel="00000000" w:rsidP="00000000" w:rsidRDefault="00000000" w:rsidRPr="00000000" w14:paraId="00000034">
      <w:pPr>
        <w:spacing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5">
      <w:pPr>
        <w:spacing w:before="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Art. 2</w:t>
      </w:r>
    </w:p>
    <w:p w:rsidR="00000000" w:rsidDel="00000000" w:rsidP="00000000" w:rsidRDefault="00000000" w:rsidRPr="00000000" w14:paraId="00000036">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La Commissione preposta alla valutazione delle candidature pervenute in relazione all’Avviso interno Prot. n. 1784 del 24/03/2022 è così composta:  Prof.ssa Sabina Piscopo, Dirigente scolastico, Presidente;  D.S.G.A. Sig.ra Francesca Tedeschi, con funzione di componente della commissione e segretario verbalizzante; Sig.ra Rosanna Carlucci, Assistente Amministrativo, con funzione di componente della Commissione giudicatrice.</w:t>
      </w:r>
    </w:p>
    <w:p w:rsidR="00000000" w:rsidDel="00000000" w:rsidP="00000000" w:rsidRDefault="00000000" w:rsidRPr="00000000" w14:paraId="00000037">
      <w:pPr>
        <w:spacing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8">
      <w:pPr>
        <w:spacing w:before="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Art.3</w:t>
      </w:r>
    </w:p>
    <w:p w:rsidR="00000000" w:rsidDel="00000000" w:rsidP="00000000" w:rsidRDefault="00000000" w:rsidRPr="00000000" w14:paraId="00000039">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La Commissione di cui all'art. 2 effettuerà la disamina delle candidature pervenute in relazione all’Avviso interno Prot. n. 1784 del 24/03/2022. Le attività della Commissione giudicatrice saranno verbalizzate e si concluderanno con l’indicazione dei candidati classificati in graduatoria.</w:t>
      </w:r>
    </w:p>
    <w:p w:rsidR="00000000" w:rsidDel="00000000" w:rsidP="00000000" w:rsidRDefault="00000000" w:rsidRPr="00000000" w14:paraId="0000003A">
      <w:pPr>
        <w:spacing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B">
      <w:pPr>
        <w:spacing w:before="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Art. 4</w:t>
      </w:r>
    </w:p>
    <w:p w:rsidR="00000000" w:rsidDel="00000000" w:rsidP="00000000" w:rsidRDefault="00000000" w:rsidRPr="00000000" w14:paraId="0000003C">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La Commissione si insedierà il giorno 06 aprile 2022 alle ore 14:30 e inizierà immediatamente le attività di cui all'art. 3.</w:t>
      </w:r>
    </w:p>
    <w:p w:rsidR="00000000" w:rsidDel="00000000" w:rsidP="00000000" w:rsidRDefault="00000000" w:rsidRPr="00000000" w14:paraId="0000003D">
      <w:pPr>
        <w:spacing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before="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Art. 5</w:t>
      </w:r>
    </w:p>
    <w:p w:rsidR="00000000" w:rsidDel="00000000" w:rsidP="00000000" w:rsidRDefault="00000000" w:rsidRPr="00000000" w14:paraId="0000003F">
      <w:pPr>
        <w:spacing w:before="0" w:line="240" w:lineRule="auto"/>
        <w:jc w:val="both"/>
        <w:rPr>
          <w:rFonts w:ascii="Calibri" w:cs="Calibri" w:eastAsia="Calibri" w:hAnsi="Calibri"/>
        </w:rPr>
      </w:pPr>
      <w:r w:rsidDel="00000000" w:rsidR="00000000" w:rsidRPr="00000000">
        <w:rPr>
          <w:rFonts w:ascii="Calibri" w:cs="Calibri" w:eastAsia="Calibri" w:hAnsi="Calibri"/>
          <w:rtl w:val="0"/>
        </w:rPr>
        <w:t xml:space="preserve">Ai componenti della Commissione, per le attività svolte in orario non coincidente con quello lavorativo, spetterà un compenso accessorio individuato a norma di legge o, in alternativa, un recupero orario.</w:t>
      </w:r>
      <w:r w:rsidDel="00000000" w:rsidR="00000000" w:rsidRPr="00000000">
        <w:rPr>
          <w:rtl w:val="0"/>
        </w:rPr>
      </w:r>
    </w:p>
    <w:p w:rsidR="00000000" w:rsidDel="00000000" w:rsidP="00000000" w:rsidRDefault="00000000" w:rsidRPr="00000000" w14:paraId="00000040">
      <w:pPr>
        <w:spacing w:before="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before="0" w:line="240" w:lineRule="auto"/>
        <w:ind w:left="2880" w:firstLine="720"/>
        <w:jc w:val="both"/>
        <w:rPr>
          <w:rFonts w:ascii="Calibri" w:cs="Calibri" w:eastAsia="Calibri" w:hAnsi="Calibri"/>
        </w:rPr>
      </w:pPr>
      <w:r w:rsidDel="00000000" w:rsidR="00000000" w:rsidRPr="00000000">
        <w:rPr>
          <w:rFonts w:ascii="Calibri" w:cs="Calibri" w:eastAsia="Calibri" w:hAnsi="Calibri"/>
          <w:rtl w:val="0"/>
        </w:rPr>
        <w:t xml:space="preserve">Il Dirigente Scolastico</w:t>
      </w:r>
    </w:p>
    <w:p w:rsidR="00000000" w:rsidDel="00000000" w:rsidP="00000000" w:rsidRDefault="00000000" w:rsidRPr="00000000" w14:paraId="00000042">
      <w:pPr>
        <w:spacing w:before="0" w:line="240" w:lineRule="auto"/>
        <w:ind w:left="3600" w:firstLine="0"/>
        <w:jc w:val="both"/>
        <w:rPr>
          <w:rFonts w:ascii="Calibri" w:cs="Calibri" w:eastAsia="Calibri" w:hAnsi="Calibri"/>
        </w:rPr>
      </w:pPr>
      <w:r w:rsidDel="00000000" w:rsidR="00000000" w:rsidRPr="00000000">
        <w:rPr>
          <w:rFonts w:ascii="Calibri" w:cs="Calibri" w:eastAsia="Calibri" w:hAnsi="Calibri"/>
          <w:rtl w:val="0"/>
        </w:rPr>
        <w:t xml:space="preserve">Prof.ssa Sabina Piscopo</w:t>
      </w:r>
    </w:p>
    <w:p w:rsidR="00000000" w:rsidDel="00000000" w:rsidP="00000000" w:rsidRDefault="00000000" w:rsidRPr="00000000" w14:paraId="00000043">
      <w:pPr>
        <w:spacing w:before="0" w:line="240" w:lineRule="auto"/>
        <w:ind w:left="3600" w:firstLine="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(Il documento è firmato digitalmente ai sensi del D.Lgs. 82/2005, ss.mm.ii.</w:t>
      </w:r>
    </w:p>
    <w:p w:rsidR="00000000" w:rsidDel="00000000" w:rsidP="00000000" w:rsidRDefault="00000000" w:rsidRPr="00000000" w14:paraId="00000044">
      <w:pPr>
        <w:spacing w:before="0" w:line="240" w:lineRule="auto"/>
        <w:ind w:left="2880" w:firstLine="720"/>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 norme collegate e sostituisce il documento cartaceo e la firma autografa)</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3.png"/><Relationship Id="rId10" Type="http://schemas.openxmlformats.org/officeDocument/2006/relationships/hyperlink" Target="http://www.donmilanialtamura.edu.it" TargetMode="External"/><Relationship Id="rId9" Type="http://schemas.openxmlformats.org/officeDocument/2006/relationships/hyperlink" Target="mailto:baee19200t@pec.istruzione.it"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hyperlink" Target="mailto:baee19200t@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